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76DC2" w:rsidRPr="00203C1C" w:rsidRDefault="00376DC2" w:rsidP="00376DC2">
      <w:pPr>
        <w:jc w:val="center"/>
        <w:rPr>
          <w:rFonts w:ascii="Times New Roman" w:hAnsi="Times New Roman" w:cs="Times New Roman"/>
          <w:color w:val="000000" w:themeColor="text1"/>
        </w:rPr>
      </w:pPr>
      <w:bookmarkStart w:id="0" w:name="_GoBack"/>
      <w:r w:rsidRPr="00203C1C">
        <w:rPr>
          <w:rFonts w:ascii="Times New Roman" w:hAnsi="Times New Roman" w:cs="Times New Roman"/>
          <w:noProof/>
          <w:color w:val="000000" w:themeColor="text1"/>
        </w:rPr>
        <w:drawing>
          <wp:inline distT="0" distB="0" distL="0" distR="0">
            <wp:extent cx="4812096" cy="134266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cstate="print"/>
                    <a:stretch>
                      <a:fillRect/>
                    </a:stretch>
                  </pic:blipFill>
                  <pic:spPr>
                    <a:xfrm>
                      <a:off x="0" y="0"/>
                      <a:ext cx="4812096" cy="1342663"/>
                    </a:xfrm>
                    <a:prstGeom prst="rect">
                      <a:avLst/>
                    </a:prstGeom>
                  </pic:spPr>
                </pic:pic>
              </a:graphicData>
            </a:graphic>
          </wp:inline>
        </w:drawing>
      </w:r>
    </w:p>
    <w:p w:rsidR="00376DC2" w:rsidRPr="00203C1C" w:rsidRDefault="00376DC2">
      <w:pPr>
        <w:rPr>
          <w:rFonts w:ascii="Times New Roman" w:hAnsi="Times New Roman" w:cs="Times New Roman"/>
          <w:color w:val="000000" w:themeColor="text1"/>
        </w:rPr>
      </w:pPr>
    </w:p>
    <w:p w:rsidR="00376DC2" w:rsidRPr="00203C1C" w:rsidRDefault="00376DC2">
      <w:pPr>
        <w:rPr>
          <w:rFonts w:ascii="Times New Roman" w:hAnsi="Times New Roman" w:cs="Times New Roman"/>
          <w:color w:val="000000" w:themeColor="text1"/>
        </w:rPr>
      </w:pPr>
    </w:p>
    <w:p w:rsidR="005965E2" w:rsidRPr="00203C1C" w:rsidRDefault="005965E2" w:rsidP="00587EE6">
      <w:pPr>
        <w:jc w:val="both"/>
        <w:rPr>
          <w:rFonts w:ascii="Times New Roman" w:hAnsi="Times New Roman" w:cs="Times New Roman"/>
          <w:color w:val="000000" w:themeColor="text1"/>
        </w:rPr>
      </w:pPr>
    </w:p>
    <w:p w:rsidR="00290B97" w:rsidRPr="00203C1C" w:rsidRDefault="00290B97" w:rsidP="00290B97">
      <w:pPr>
        <w:rPr>
          <w:rFonts w:ascii="Times New Roman" w:hAnsi="Times New Roman" w:cs="Times New Roman"/>
          <w:b/>
          <w:color w:val="000000" w:themeColor="text1"/>
        </w:rPr>
      </w:pPr>
    </w:p>
    <w:p w:rsidR="00290B97" w:rsidRPr="00203C1C" w:rsidRDefault="00290B97" w:rsidP="00290B97">
      <w:pPr>
        <w:rPr>
          <w:rFonts w:ascii="Times New Roman" w:hAnsi="Times New Roman" w:cs="Times New Roman"/>
          <w:b/>
          <w:color w:val="000000" w:themeColor="text1"/>
        </w:rPr>
      </w:pPr>
    </w:p>
    <w:p w:rsidR="00290B97" w:rsidRPr="00203C1C" w:rsidRDefault="00290B97" w:rsidP="00290B97">
      <w:pPr>
        <w:rPr>
          <w:rFonts w:ascii="Times New Roman" w:hAnsi="Times New Roman" w:cs="Times New Roman"/>
          <w:b/>
          <w:color w:val="000000" w:themeColor="text1"/>
        </w:rPr>
      </w:pPr>
    </w:p>
    <w:p w:rsidR="00290B97" w:rsidRPr="00203C1C" w:rsidRDefault="00290B97" w:rsidP="00290B97">
      <w:pPr>
        <w:rPr>
          <w:rFonts w:ascii="Times New Roman" w:hAnsi="Times New Roman" w:cs="Times New Roman"/>
          <w:b/>
          <w:color w:val="000000" w:themeColor="text1"/>
        </w:rPr>
      </w:pPr>
    </w:p>
    <w:p w:rsidR="00290B97" w:rsidRPr="00203C1C" w:rsidRDefault="00290B97" w:rsidP="00290B97">
      <w:pPr>
        <w:rPr>
          <w:rFonts w:ascii="Times New Roman" w:hAnsi="Times New Roman" w:cs="Times New Roman"/>
          <w:b/>
          <w:color w:val="000000" w:themeColor="text1"/>
        </w:rPr>
      </w:pPr>
      <w:r w:rsidRPr="00203C1C">
        <w:rPr>
          <w:rFonts w:ascii="Times New Roman" w:hAnsi="Times New Roman" w:cs="Times New Roman"/>
          <w:b/>
          <w:color w:val="000000" w:themeColor="text1"/>
        </w:rPr>
        <w:t xml:space="preserve">Congratulations on your recent home purchase in Livingston Bay Community Association and welcome to a wonderful community composed of natural, recreational and shoreline areas which provide intriguing views of wildlife and natural beauty.  The Livingston Bay Community Association is </w:t>
      </w:r>
      <w:proofErr w:type="gramStart"/>
      <w:r w:rsidRPr="00203C1C">
        <w:rPr>
          <w:rFonts w:ascii="Times New Roman" w:hAnsi="Times New Roman" w:cs="Times New Roman"/>
          <w:b/>
          <w:color w:val="000000" w:themeColor="text1"/>
        </w:rPr>
        <w:t>actually a</w:t>
      </w:r>
      <w:proofErr w:type="gramEnd"/>
      <w:r w:rsidRPr="00203C1C">
        <w:rPr>
          <w:rFonts w:ascii="Times New Roman" w:hAnsi="Times New Roman" w:cs="Times New Roman"/>
          <w:b/>
          <w:color w:val="000000" w:themeColor="text1"/>
        </w:rPr>
        <w:t xml:space="preserve"> private Corporation comprising of 68 Shareholders or Title Holders which is managed by a Board of five elected Trustees.   Each Title Holder has an equal share in the water system and community property with unrestricted access for recreational and personal enjoyment. </w:t>
      </w:r>
    </w:p>
    <w:p w:rsidR="00290B97" w:rsidRPr="00203C1C" w:rsidRDefault="00290B97" w:rsidP="00290B97">
      <w:pPr>
        <w:rPr>
          <w:rFonts w:ascii="Times New Roman" w:hAnsi="Times New Roman" w:cs="Times New Roman"/>
          <w:b/>
          <w:color w:val="000000" w:themeColor="text1"/>
        </w:rPr>
      </w:pPr>
    </w:p>
    <w:p w:rsidR="00290B97" w:rsidRPr="00203C1C" w:rsidRDefault="00290B97" w:rsidP="00290B97">
      <w:pPr>
        <w:rPr>
          <w:rFonts w:ascii="Times New Roman" w:hAnsi="Times New Roman" w:cs="Times New Roman"/>
          <w:b/>
          <w:color w:val="000000" w:themeColor="text1"/>
        </w:rPr>
      </w:pPr>
      <w:r w:rsidRPr="00203C1C">
        <w:rPr>
          <w:rFonts w:ascii="Times New Roman" w:hAnsi="Times New Roman" w:cs="Times New Roman"/>
          <w:b/>
          <w:color w:val="000000" w:themeColor="text1"/>
        </w:rPr>
        <w:t xml:space="preserve">The primary goal and purpose of the Corporation are to maintain and provide clean, fresh water by maintaining a reliable and dependable water delivery system at a cost-effective price to each home. This goal is accomplished through a private well, storage tank, multiple pumps and a series of water mains that are managed by the Board of Trustees.  It is maintained, repaired and improved through the collection of charges, fees, and assessments. </w:t>
      </w:r>
    </w:p>
    <w:p w:rsidR="00290B97" w:rsidRPr="00203C1C" w:rsidRDefault="00290B97" w:rsidP="00290B97">
      <w:pPr>
        <w:rPr>
          <w:rFonts w:ascii="Times New Roman" w:hAnsi="Times New Roman" w:cs="Times New Roman"/>
          <w:b/>
          <w:color w:val="000000" w:themeColor="text1"/>
        </w:rPr>
      </w:pPr>
    </w:p>
    <w:p w:rsidR="00290B97" w:rsidRPr="00203C1C" w:rsidRDefault="00290B97" w:rsidP="00290B97">
      <w:pPr>
        <w:rPr>
          <w:rFonts w:ascii="Times New Roman" w:hAnsi="Times New Roman" w:cs="Times New Roman"/>
          <w:b/>
          <w:color w:val="000000" w:themeColor="text1"/>
        </w:rPr>
      </w:pPr>
      <w:r w:rsidRPr="00203C1C">
        <w:rPr>
          <w:rFonts w:ascii="Times New Roman" w:hAnsi="Times New Roman" w:cs="Times New Roman"/>
          <w:b/>
          <w:color w:val="000000" w:themeColor="text1"/>
        </w:rPr>
        <w:t>In addition, the Community has the financial responsibility to maintain and keep up the Common Community areas and a surface water collection system that stretches across the Community natural area and empties into Puget Sound.</w:t>
      </w:r>
    </w:p>
    <w:p w:rsidR="00290B97" w:rsidRPr="00203C1C" w:rsidRDefault="00290B97" w:rsidP="00290B97">
      <w:pPr>
        <w:rPr>
          <w:rFonts w:ascii="Times New Roman" w:hAnsi="Times New Roman" w:cs="Times New Roman"/>
          <w:b/>
          <w:color w:val="000000" w:themeColor="text1"/>
        </w:rPr>
      </w:pPr>
    </w:p>
    <w:p w:rsidR="00290B97" w:rsidRPr="00203C1C" w:rsidRDefault="00290B97" w:rsidP="00290B97">
      <w:pPr>
        <w:rPr>
          <w:rFonts w:ascii="Times New Roman" w:hAnsi="Times New Roman" w:cs="Times New Roman"/>
          <w:b/>
          <w:color w:val="000000" w:themeColor="text1"/>
        </w:rPr>
      </w:pPr>
      <w:r w:rsidRPr="00203C1C">
        <w:rPr>
          <w:rFonts w:ascii="Times New Roman" w:hAnsi="Times New Roman" w:cs="Times New Roman"/>
          <w:b/>
          <w:color w:val="000000" w:themeColor="text1"/>
        </w:rPr>
        <w:t xml:space="preserve">These and other benefits, as well as responsibilities, are transferred upon the sale of a property and upon the approval by the Board.  This approval is dependent on the payment of all fees, charges, and assessments as well as compliance with all Governing Documents, By-Laws and CCR's.  </w:t>
      </w:r>
    </w:p>
    <w:p w:rsidR="00290B97" w:rsidRPr="00203C1C" w:rsidRDefault="00290B97" w:rsidP="00290B97">
      <w:pPr>
        <w:rPr>
          <w:rFonts w:ascii="Times New Roman" w:hAnsi="Times New Roman" w:cs="Times New Roman"/>
          <w:b/>
          <w:color w:val="000000" w:themeColor="text1"/>
        </w:rPr>
      </w:pPr>
    </w:p>
    <w:p w:rsidR="00290B97" w:rsidRPr="00203C1C" w:rsidRDefault="00290B97" w:rsidP="00290B97">
      <w:pPr>
        <w:rPr>
          <w:rFonts w:ascii="Times New Roman" w:hAnsi="Times New Roman" w:cs="Times New Roman"/>
          <w:b/>
          <w:color w:val="000000" w:themeColor="text1"/>
        </w:rPr>
      </w:pPr>
      <w:r w:rsidRPr="00203C1C">
        <w:rPr>
          <w:rFonts w:ascii="Times New Roman" w:hAnsi="Times New Roman" w:cs="Times New Roman"/>
          <w:b/>
          <w:color w:val="000000" w:themeColor="text1"/>
        </w:rPr>
        <w:t xml:space="preserve">Community income, transfers, and charges are secured through governing documents which state that all charges, fees, and assessments become a lien on a member's property until paid.  This auto ensures the recovery of funds and expenditures used to support and maintain the water delivery system, surface water collection, common community areas and taxes for the common good of the community. </w:t>
      </w:r>
    </w:p>
    <w:p w:rsidR="00290B97" w:rsidRPr="00203C1C" w:rsidRDefault="00290B97" w:rsidP="00290B97">
      <w:pPr>
        <w:rPr>
          <w:rFonts w:ascii="Times New Roman" w:hAnsi="Times New Roman" w:cs="Times New Roman"/>
          <w:b/>
          <w:color w:val="000000" w:themeColor="text1"/>
        </w:rPr>
      </w:pPr>
    </w:p>
    <w:p w:rsidR="00290B97" w:rsidRPr="00203C1C" w:rsidRDefault="00290B97" w:rsidP="00290B97">
      <w:pPr>
        <w:rPr>
          <w:rFonts w:ascii="Times New Roman" w:hAnsi="Times New Roman" w:cs="Times New Roman"/>
          <w:b/>
          <w:color w:val="000000" w:themeColor="text1"/>
        </w:rPr>
      </w:pPr>
      <w:r w:rsidRPr="00203C1C">
        <w:rPr>
          <w:rFonts w:ascii="Times New Roman" w:hAnsi="Times New Roman" w:cs="Times New Roman"/>
          <w:b/>
          <w:color w:val="000000" w:themeColor="text1"/>
        </w:rPr>
        <w:t xml:space="preserve">These and other Policies, Rules, By-Laws and CCR's are available on the Community Website, and we encourage you to read and review these documents. </w:t>
      </w:r>
    </w:p>
    <w:p w:rsidR="00290B97" w:rsidRPr="00203C1C" w:rsidRDefault="00290B97" w:rsidP="00290B97">
      <w:pPr>
        <w:rPr>
          <w:rFonts w:ascii="Times New Roman" w:hAnsi="Times New Roman" w:cs="Times New Roman"/>
          <w:b/>
          <w:color w:val="000000" w:themeColor="text1"/>
        </w:rPr>
      </w:pPr>
    </w:p>
    <w:p w:rsidR="00290B97" w:rsidRPr="00203C1C" w:rsidRDefault="00290B97" w:rsidP="00290B97">
      <w:pPr>
        <w:rPr>
          <w:rFonts w:ascii="Times New Roman" w:hAnsi="Times New Roman" w:cs="Times New Roman"/>
          <w:b/>
          <w:color w:val="000000" w:themeColor="text1"/>
        </w:rPr>
      </w:pPr>
      <w:r w:rsidRPr="00203C1C">
        <w:rPr>
          <w:rFonts w:ascii="Times New Roman" w:hAnsi="Times New Roman" w:cs="Times New Roman"/>
          <w:b/>
          <w:color w:val="000000" w:themeColor="text1"/>
        </w:rPr>
        <w:lastRenderedPageBreak/>
        <w:t>It is further acknowledged that owners are allowed and given permission to clean, mow and remove noxious weeds from community areas for the general appearance and upkeep of the community.  Such neighborly authority should not be misconstrued as an opportunity or means to make a claim or right to control or acquire community property which is further safeguarded and preserved for the community by statue RCW 36,70A,165</w:t>
      </w:r>
    </w:p>
    <w:p w:rsidR="00290B97" w:rsidRPr="00203C1C" w:rsidRDefault="00290B97" w:rsidP="00290B97">
      <w:pPr>
        <w:rPr>
          <w:rFonts w:ascii="Times New Roman" w:hAnsi="Times New Roman" w:cs="Times New Roman"/>
          <w:b/>
          <w:color w:val="000000" w:themeColor="text1"/>
        </w:rPr>
      </w:pPr>
    </w:p>
    <w:p w:rsidR="00290B97" w:rsidRPr="00203C1C" w:rsidRDefault="00290B97" w:rsidP="00290B97">
      <w:pPr>
        <w:rPr>
          <w:rFonts w:ascii="Times New Roman" w:hAnsi="Times New Roman" w:cs="Times New Roman"/>
          <w:b/>
          <w:color w:val="000000" w:themeColor="text1"/>
        </w:rPr>
      </w:pPr>
      <w:r w:rsidRPr="00203C1C">
        <w:rPr>
          <w:rFonts w:ascii="Times New Roman" w:hAnsi="Times New Roman" w:cs="Times New Roman"/>
          <w:b/>
          <w:color w:val="000000" w:themeColor="text1"/>
        </w:rPr>
        <w:t>The legislature recognizes that the preservation of urban greenbelts is an integral part of comprehensive growth management in Washington. The legislature further recognizes that certain greenbelts are subject to adverse possession action which, if carried out, threaten the comprehensive nature of this chapter. Therefore, a party shall not acquire by adverse possession property that is designated as a plat greenbelt or open space area or that is dedicated as open space to a public agency or to a bona fide homeowner's association</w:t>
      </w:r>
    </w:p>
    <w:p w:rsidR="00290B97" w:rsidRPr="00203C1C" w:rsidRDefault="00290B97" w:rsidP="00290B97">
      <w:pPr>
        <w:rPr>
          <w:rFonts w:ascii="Times New Roman" w:hAnsi="Times New Roman" w:cs="Times New Roman"/>
          <w:b/>
          <w:color w:val="000000" w:themeColor="text1"/>
        </w:rPr>
      </w:pPr>
      <w:r w:rsidRPr="00203C1C">
        <w:rPr>
          <w:rFonts w:ascii="Times New Roman" w:hAnsi="Times New Roman" w:cs="Times New Roman"/>
          <w:b/>
          <w:color w:val="000000" w:themeColor="text1"/>
        </w:rPr>
        <w:t xml:space="preserve"> </w:t>
      </w:r>
    </w:p>
    <w:p w:rsidR="00290B97" w:rsidRPr="00203C1C" w:rsidRDefault="00290B97" w:rsidP="00290B97">
      <w:pPr>
        <w:rPr>
          <w:rFonts w:ascii="Times New Roman" w:hAnsi="Times New Roman" w:cs="Times New Roman"/>
          <w:b/>
          <w:color w:val="000000" w:themeColor="text1"/>
        </w:rPr>
      </w:pPr>
      <w:r w:rsidRPr="00203C1C">
        <w:rPr>
          <w:rFonts w:ascii="Times New Roman" w:hAnsi="Times New Roman" w:cs="Times New Roman"/>
          <w:b/>
          <w:color w:val="000000" w:themeColor="text1"/>
        </w:rPr>
        <w:t>The following language from our governing documents is provided for your knowledge and consideration:</w:t>
      </w:r>
    </w:p>
    <w:p w:rsidR="00290B97" w:rsidRPr="00203C1C" w:rsidRDefault="00290B97" w:rsidP="00290B97">
      <w:pPr>
        <w:rPr>
          <w:rFonts w:ascii="Times New Roman" w:hAnsi="Times New Roman" w:cs="Times New Roman"/>
          <w:b/>
          <w:color w:val="000000" w:themeColor="text1"/>
        </w:rPr>
      </w:pPr>
    </w:p>
    <w:p w:rsidR="00290B97" w:rsidRPr="00203C1C" w:rsidRDefault="00290B97" w:rsidP="00290B97">
      <w:pPr>
        <w:rPr>
          <w:rFonts w:ascii="Times New Roman" w:hAnsi="Times New Roman" w:cs="Times New Roman"/>
          <w:b/>
          <w:color w:val="000000" w:themeColor="text1"/>
        </w:rPr>
      </w:pPr>
      <w:r w:rsidRPr="00203C1C">
        <w:rPr>
          <w:rFonts w:ascii="Times New Roman" w:hAnsi="Times New Roman" w:cs="Times New Roman"/>
          <w:b/>
          <w:color w:val="000000" w:themeColor="text1"/>
        </w:rPr>
        <w:t xml:space="preserve">"all fees, charges, and assessment levied against members and the membership real estate shall become and remain a lien upon the membership and upon the said membership real estate until the same are paid.  No membership shall become transferred until all delinquent, and current charges and assessments have been paid.  Also, the Board of Trustees shall have the power and authority to discontinue water service after any charge or assessment which has been delinquent for sixty (60) days." </w:t>
      </w:r>
    </w:p>
    <w:p w:rsidR="00290B97" w:rsidRPr="00203C1C" w:rsidRDefault="00290B97" w:rsidP="00290B97">
      <w:pPr>
        <w:rPr>
          <w:rFonts w:ascii="Times New Roman" w:hAnsi="Times New Roman" w:cs="Times New Roman"/>
          <w:b/>
          <w:color w:val="000000" w:themeColor="text1"/>
        </w:rPr>
      </w:pPr>
    </w:p>
    <w:p w:rsidR="00290B97" w:rsidRPr="00203C1C" w:rsidRDefault="00290B97" w:rsidP="00290B97">
      <w:pPr>
        <w:rPr>
          <w:rFonts w:ascii="Times New Roman" w:hAnsi="Times New Roman" w:cs="Times New Roman"/>
          <w:b/>
          <w:color w:val="000000" w:themeColor="text1"/>
        </w:rPr>
      </w:pPr>
      <w:r w:rsidRPr="00203C1C">
        <w:rPr>
          <w:rFonts w:ascii="Times New Roman" w:hAnsi="Times New Roman" w:cs="Times New Roman"/>
          <w:b/>
          <w:color w:val="000000" w:themeColor="text1"/>
        </w:rPr>
        <w:t>To apply and transfer accounts and benefits, please contact the Livingston Bay President or Secretary who will verify account status.</w:t>
      </w:r>
    </w:p>
    <w:p w:rsidR="00290B97" w:rsidRPr="00203C1C" w:rsidRDefault="00290B97" w:rsidP="00290B97">
      <w:pPr>
        <w:rPr>
          <w:rFonts w:ascii="Times New Roman" w:hAnsi="Times New Roman" w:cs="Times New Roman"/>
          <w:b/>
          <w:color w:val="000000" w:themeColor="text1"/>
        </w:rPr>
      </w:pPr>
    </w:p>
    <w:p w:rsidR="00290B97" w:rsidRPr="00203C1C" w:rsidRDefault="00290B97" w:rsidP="00290B97">
      <w:pPr>
        <w:rPr>
          <w:rFonts w:ascii="Times New Roman" w:hAnsi="Times New Roman" w:cs="Times New Roman"/>
          <w:b/>
          <w:color w:val="000000" w:themeColor="text1"/>
        </w:rPr>
      </w:pPr>
    </w:p>
    <w:p w:rsidR="00290B97" w:rsidRPr="00203C1C" w:rsidRDefault="00290B97" w:rsidP="00290B97">
      <w:pPr>
        <w:rPr>
          <w:rFonts w:ascii="Times New Roman" w:hAnsi="Times New Roman" w:cs="Times New Roman"/>
          <w:b/>
          <w:color w:val="000000" w:themeColor="text1"/>
        </w:rPr>
      </w:pPr>
    </w:p>
    <w:p w:rsidR="00290B97" w:rsidRPr="00203C1C" w:rsidRDefault="00290B97" w:rsidP="00290B97">
      <w:pPr>
        <w:rPr>
          <w:rFonts w:ascii="Times New Roman" w:hAnsi="Times New Roman" w:cs="Times New Roman"/>
          <w:b/>
          <w:color w:val="000000" w:themeColor="text1"/>
        </w:rPr>
      </w:pPr>
      <w:r w:rsidRPr="00203C1C">
        <w:rPr>
          <w:rFonts w:ascii="Times New Roman" w:hAnsi="Times New Roman" w:cs="Times New Roman"/>
          <w:b/>
          <w:color w:val="000000" w:themeColor="text1"/>
        </w:rPr>
        <w:t xml:space="preserve">_______________________________     __________                       </w:t>
      </w:r>
    </w:p>
    <w:p w:rsidR="00290B97" w:rsidRPr="00203C1C" w:rsidRDefault="00290B97" w:rsidP="00290B97">
      <w:pPr>
        <w:rPr>
          <w:rFonts w:ascii="Times New Roman" w:hAnsi="Times New Roman" w:cs="Times New Roman"/>
          <w:b/>
          <w:color w:val="000000" w:themeColor="text1"/>
        </w:rPr>
      </w:pPr>
      <w:r w:rsidRPr="00203C1C">
        <w:rPr>
          <w:rFonts w:ascii="Times New Roman" w:hAnsi="Times New Roman" w:cs="Times New Roman"/>
          <w:b/>
          <w:color w:val="000000" w:themeColor="text1"/>
        </w:rPr>
        <w:t>Signature                                                           Date</w:t>
      </w:r>
    </w:p>
    <w:p w:rsidR="00290B97" w:rsidRPr="00203C1C" w:rsidRDefault="00290B97" w:rsidP="00290B97">
      <w:pPr>
        <w:rPr>
          <w:rFonts w:ascii="Times New Roman" w:hAnsi="Times New Roman" w:cs="Times New Roman"/>
          <w:b/>
          <w:color w:val="000000" w:themeColor="text1"/>
        </w:rPr>
      </w:pPr>
    </w:p>
    <w:p w:rsidR="00290B97" w:rsidRPr="00203C1C" w:rsidRDefault="00290B97" w:rsidP="00290B97">
      <w:pPr>
        <w:rPr>
          <w:rFonts w:ascii="Times New Roman" w:hAnsi="Times New Roman" w:cs="Times New Roman"/>
          <w:b/>
          <w:color w:val="000000" w:themeColor="text1"/>
        </w:rPr>
      </w:pPr>
    </w:p>
    <w:p w:rsidR="00290B97" w:rsidRPr="00203C1C" w:rsidRDefault="00290B97" w:rsidP="00290B97">
      <w:pPr>
        <w:rPr>
          <w:rFonts w:ascii="Times New Roman" w:hAnsi="Times New Roman" w:cs="Times New Roman"/>
          <w:b/>
          <w:color w:val="000000" w:themeColor="text1"/>
        </w:rPr>
      </w:pPr>
    </w:p>
    <w:p w:rsidR="00290B97" w:rsidRPr="00203C1C" w:rsidRDefault="00290B97" w:rsidP="00290B97">
      <w:pPr>
        <w:rPr>
          <w:rFonts w:ascii="Times New Roman" w:hAnsi="Times New Roman" w:cs="Times New Roman"/>
          <w:b/>
          <w:color w:val="000000" w:themeColor="text1"/>
        </w:rPr>
      </w:pPr>
      <w:r w:rsidRPr="00203C1C">
        <w:rPr>
          <w:rFonts w:ascii="Times New Roman" w:hAnsi="Times New Roman" w:cs="Times New Roman"/>
          <w:b/>
          <w:color w:val="000000" w:themeColor="text1"/>
        </w:rPr>
        <w:t>_______________________________      __________</w:t>
      </w:r>
    </w:p>
    <w:p w:rsidR="00290B97" w:rsidRPr="00203C1C" w:rsidRDefault="00290B97" w:rsidP="00290B97">
      <w:pPr>
        <w:rPr>
          <w:rFonts w:ascii="Times New Roman" w:hAnsi="Times New Roman" w:cs="Times New Roman"/>
          <w:b/>
          <w:color w:val="000000" w:themeColor="text1"/>
        </w:rPr>
      </w:pPr>
      <w:r w:rsidRPr="00203C1C">
        <w:rPr>
          <w:rFonts w:ascii="Times New Roman" w:hAnsi="Times New Roman" w:cs="Times New Roman"/>
          <w:b/>
          <w:color w:val="000000" w:themeColor="text1"/>
        </w:rPr>
        <w:t>Signature                                                           Date</w:t>
      </w:r>
    </w:p>
    <w:bookmarkEnd w:id="0"/>
    <w:p w:rsidR="00762BB3" w:rsidRPr="00203C1C" w:rsidRDefault="00762BB3">
      <w:pPr>
        <w:rPr>
          <w:rFonts w:ascii="Times New Roman" w:hAnsi="Times New Roman" w:cs="Times New Roman"/>
          <w:b/>
          <w:color w:val="000000" w:themeColor="text1"/>
        </w:rPr>
      </w:pPr>
    </w:p>
    <w:sectPr w:rsidR="00762BB3" w:rsidRPr="00203C1C" w:rsidSect="00376DC2">
      <w:pgSz w:w="12240" w:h="15840"/>
      <w:pgMar w:top="864"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895"/>
    <w:rsid w:val="00000371"/>
    <w:rsid w:val="000045FD"/>
    <w:rsid w:val="0007076F"/>
    <w:rsid w:val="000956AD"/>
    <w:rsid w:val="000A71F7"/>
    <w:rsid w:val="000D02DA"/>
    <w:rsid w:val="000D2800"/>
    <w:rsid w:val="000D293E"/>
    <w:rsid w:val="000E6089"/>
    <w:rsid w:val="000F13E4"/>
    <w:rsid w:val="00185838"/>
    <w:rsid w:val="00194692"/>
    <w:rsid w:val="00203C1C"/>
    <w:rsid w:val="00212DA1"/>
    <w:rsid w:val="002603D2"/>
    <w:rsid w:val="00280607"/>
    <w:rsid w:val="00285C65"/>
    <w:rsid w:val="00290B97"/>
    <w:rsid w:val="002A066B"/>
    <w:rsid w:val="002A4EDE"/>
    <w:rsid w:val="002F5A90"/>
    <w:rsid w:val="00310C0D"/>
    <w:rsid w:val="003402EC"/>
    <w:rsid w:val="0034243F"/>
    <w:rsid w:val="00376DC2"/>
    <w:rsid w:val="003829BD"/>
    <w:rsid w:val="003903AF"/>
    <w:rsid w:val="003D76BC"/>
    <w:rsid w:val="003F3720"/>
    <w:rsid w:val="00447A22"/>
    <w:rsid w:val="0045140A"/>
    <w:rsid w:val="00451827"/>
    <w:rsid w:val="004B2EAE"/>
    <w:rsid w:val="004D4E51"/>
    <w:rsid w:val="00587EE6"/>
    <w:rsid w:val="005965E2"/>
    <w:rsid w:val="005A39C4"/>
    <w:rsid w:val="005F2CCA"/>
    <w:rsid w:val="00600987"/>
    <w:rsid w:val="006253DA"/>
    <w:rsid w:val="006332C2"/>
    <w:rsid w:val="006475C3"/>
    <w:rsid w:val="006E0704"/>
    <w:rsid w:val="006E4A56"/>
    <w:rsid w:val="00713F68"/>
    <w:rsid w:val="00726157"/>
    <w:rsid w:val="00762BB3"/>
    <w:rsid w:val="00765C97"/>
    <w:rsid w:val="007B056A"/>
    <w:rsid w:val="007B4B51"/>
    <w:rsid w:val="007F26D7"/>
    <w:rsid w:val="008A2A41"/>
    <w:rsid w:val="008A666C"/>
    <w:rsid w:val="008B7808"/>
    <w:rsid w:val="008C66A6"/>
    <w:rsid w:val="0092129B"/>
    <w:rsid w:val="009225D7"/>
    <w:rsid w:val="009603D9"/>
    <w:rsid w:val="009A3EE8"/>
    <w:rsid w:val="009F0EEF"/>
    <w:rsid w:val="00A01895"/>
    <w:rsid w:val="00A25FB7"/>
    <w:rsid w:val="00A30456"/>
    <w:rsid w:val="00A32BF5"/>
    <w:rsid w:val="00A47C7D"/>
    <w:rsid w:val="00A56442"/>
    <w:rsid w:val="00B23A5D"/>
    <w:rsid w:val="00B4766D"/>
    <w:rsid w:val="00BA4926"/>
    <w:rsid w:val="00C379B1"/>
    <w:rsid w:val="00C417BA"/>
    <w:rsid w:val="00C44CB8"/>
    <w:rsid w:val="00C4595A"/>
    <w:rsid w:val="00C47B37"/>
    <w:rsid w:val="00C6077A"/>
    <w:rsid w:val="00C978DA"/>
    <w:rsid w:val="00CB4A4F"/>
    <w:rsid w:val="00CF1C44"/>
    <w:rsid w:val="00D21A8E"/>
    <w:rsid w:val="00DE1727"/>
    <w:rsid w:val="00DF29A8"/>
    <w:rsid w:val="00E65604"/>
    <w:rsid w:val="00E66AFC"/>
    <w:rsid w:val="00EA4041"/>
    <w:rsid w:val="00EB3726"/>
    <w:rsid w:val="00F03B39"/>
    <w:rsid w:val="00F65E76"/>
    <w:rsid w:val="00F67433"/>
    <w:rsid w:val="00FF0D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6E217"/>
  <w15:docId w15:val="{B4B8356F-9B28-834A-B269-B8FACE87D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A4E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140A"/>
    <w:rPr>
      <w:rFonts w:ascii="Tahoma" w:hAnsi="Tahoma" w:cs="Tahoma"/>
      <w:sz w:val="16"/>
      <w:szCs w:val="16"/>
    </w:rPr>
  </w:style>
  <w:style w:type="character" w:customStyle="1" w:styleId="BalloonTextChar">
    <w:name w:val="Balloon Text Char"/>
    <w:basedOn w:val="DefaultParagraphFont"/>
    <w:link w:val="BalloonText"/>
    <w:uiPriority w:val="99"/>
    <w:semiHidden/>
    <w:rsid w:val="0045140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39360232">
      <w:bodyDiv w:val="1"/>
      <w:marLeft w:val="0"/>
      <w:marRight w:val="0"/>
      <w:marTop w:val="0"/>
      <w:marBottom w:val="0"/>
      <w:divBdr>
        <w:top w:val="none" w:sz="0" w:space="0" w:color="auto"/>
        <w:left w:val="none" w:sz="0" w:space="0" w:color="auto"/>
        <w:bottom w:val="none" w:sz="0" w:space="0" w:color="auto"/>
        <w:right w:val="none" w:sz="0" w:space="0" w:color="auto"/>
      </w:divBdr>
      <w:divsChild>
        <w:div w:id="11391549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604</Words>
  <Characters>3445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trisha gablehouse</dc:creator>
  <cp:keywords/>
  <dc:description/>
  <cp:lastModifiedBy>trisha gablehouse</cp:lastModifiedBy>
  <cp:revision>3</cp:revision>
  <cp:lastPrinted>2018-01-28T06:22:00Z</cp:lastPrinted>
  <dcterms:created xsi:type="dcterms:W3CDTF">2018-03-12T19:45:00Z</dcterms:created>
  <dcterms:modified xsi:type="dcterms:W3CDTF">2018-03-12T19:47:00Z</dcterms:modified>
</cp:coreProperties>
</file>